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B3D55" w14:textId="357289FC" w:rsidR="003C3AFD" w:rsidRPr="00B42692" w:rsidRDefault="003C3AFD" w:rsidP="003A5CE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6"/>
          <w:szCs w:val="40"/>
        </w:rPr>
      </w:pPr>
      <w:r w:rsidRPr="00B42692">
        <w:rPr>
          <w:rFonts w:ascii="New Caledonia LT Std" w:hAnsi="New Caledonia LT Std"/>
          <w:b/>
          <w:bCs/>
          <w:sz w:val="36"/>
          <w:szCs w:val="40"/>
        </w:rPr>
        <w:t>Maison Alcée au Grand Prix d'Horlogerie de Genève</w:t>
      </w:r>
    </w:p>
    <w:p w14:paraId="684C9562" w14:textId="7341619F" w:rsidR="003C3AFD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sz w:val="32"/>
          <w:szCs w:val="32"/>
        </w:rPr>
      </w:pPr>
      <w:r>
        <w:rPr>
          <w:rFonts w:ascii="New Caledonia LT Std" w:hAnsi="New Caledonia LT Std"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1ECC61A" wp14:editId="1010A7F5">
            <wp:simplePos x="0" y="0"/>
            <wp:positionH relativeFrom="column">
              <wp:posOffset>1905</wp:posOffset>
            </wp:positionH>
            <wp:positionV relativeFrom="paragraph">
              <wp:posOffset>382905</wp:posOffset>
            </wp:positionV>
            <wp:extent cx="5695315" cy="3378200"/>
            <wp:effectExtent l="0" t="0" r="0" b="0"/>
            <wp:wrapSquare wrapText="bothSides"/>
            <wp:docPr id="1111067876" name="Image 1" descr="Une image contenant habits, personne, Visage humain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67876" name="Image 1" descr="Une image contenant habits, personne, Visage humain, homme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1" b="4072"/>
                    <a:stretch/>
                  </pic:blipFill>
                  <pic:spPr bwMode="auto">
                    <a:xfrm>
                      <a:off x="0" y="0"/>
                      <a:ext cx="5695315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AFD">
        <w:rPr>
          <w:rFonts w:ascii="New Caledonia LT Std" w:hAnsi="New Caledonia LT Std"/>
          <w:sz w:val="32"/>
          <w:szCs w:val="32"/>
        </w:rPr>
        <w:t>Genève, Suisse, 9 novembre 2023</w:t>
      </w:r>
    </w:p>
    <w:p w14:paraId="309C8204" w14:textId="3997F8FB" w:rsidR="003C3AFD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sz w:val="32"/>
          <w:szCs w:val="32"/>
        </w:rPr>
      </w:pPr>
    </w:p>
    <w:p w14:paraId="10B96944" w14:textId="1E431999" w:rsidR="00FA4A58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  <w:r w:rsidRPr="00FA4A58">
        <w:rPr>
          <w:rFonts w:ascii="New Caledonia LT Std" w:hAnsi="New Caledonia LT Std"/>
          <w:b/>
          <w:bCs/>
          <w:sz w:val="32"/>
          <w:szCs w:val="32"/>
        </w:rPr>
        <w:t>Grand Prix d’Horlogerie de Genève,</w:t>
      </w:r>
    </w:p>
    <w:p w14:paraId="665E1B94" w14:textId="0B95E686" w:rsidR="003C3AFD" w:rsidRPr="00FA4A58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  <w:proofErr w:type="gramStart"/>
      <w:r w:rsidRPr="00FA4A58">
        <w:rPr>
          <w:rFonts w:ascii="New Caledonia LT Std" w:hAnsi="New Caledonia LT Std"/>
          <w:b/>
          <w:bCs/>
          <w:sz w:val="32"/>
          <w:szCs w:val="32"/>
        </w:rPr>
        <w:t>un</w:t>
      </w:r>
      <w:proofErr w:type="gramEnd"/>
      <w:r w:rsidRPr="00FA4A58">
        <w:rPr>
          <w:rFonts w:ascii="New Caledonia LT Std" w:hAnsi="New Caledonia LT Std"/>
          <w:b/>
          <w:bCs/>
          <w:sz w:val="32"/>
          <w:szCs w:val="32"/>
        </w:rPr>
        <w:t xml:space="preserve"> évènement incontournable</w:t>
      </w:r>
    </w:p>
    <w:p w14:paraId="4354F4BA" w14:textId="3A91E9FD" w:rsidR="003C3AFD" w:rsidRDefault="003C3AFD" w:rsidP="003C3AFD">
      <w:pPr>
        <w:pStyle w:val="Pardfaut"/>
        <w:spacing w:before="0" w:line="240" w:lineRule="auto"/>
        <w:jc w:val="center"/>
        <w:rPr>
          <w:rStyle w:val="Aucun"/>
          <w:rFonts w:ascii="New Caledonia LT Std" w:eastAsia="New Caledonia LT Std" w:hAnsi="New Caledonia LT Std" w:cs="New Caledonia LT Std"/>
          <w:b/>
          <w:bCs/>
        </w:rPr>
      </w:pPr>
    </w:p>
    <w:p w14:paraId="437FC562" w14:textId="792CB66B" w:rsidR="003A5CED" w:rsidRDefault="003C3AFD" w:rsidP="00BB7835">
      <w:pPr>
        <w:autoSpaceDE w:val="0"/>
        <w:autoSpaceDN w:val="0"/>
        <w:adjustRightInd w:val="0"/>
        <w:spacing w:after="240" w:line="240" w:lineRule="auto"/>
        <w:jc w:val="both"/>
        <w:rPr>
          <w:rFonts w:ascii="Avenir Book" w:hAnsi="Avenir Book" w:cs="Times-Roman"/>
          <w:color w:val="000000"/>
          <w:kern w:val="0"/>
          <w:sz w:val="20"/>
          <w:szCs w:val="20"/>
        </w:rPr>
      </w:pPr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Ce jeudi 10 novembre 2023, a eu lieu la cérémonie du Grand Prix d’Horlogerie de Genève au </w:t>
      </w:r>
      <w:r w:rsidRPr="003E0BA7">
        <w:rPr>
          <w:rFonts w:ascii="Avenir Book" w:hAnsi="Avenir Book" w:cs="Times-Roman"/>
          <w:color w:val="000000"/>
          <w:kern w:val="0"/>
          <w:sz w:val="20"/>
          <w:szCs w:val="20"/>
        </w:rPr>
        <w:t>Théâtre du Léman.</w:t>
      </w:r>
      <w:r w:rsidR="003A5CED">
        <w:rPr>
          <w:rFonts w:ascii="Avenir Book" w:hAnsi="Avenir Book" w:cs="Times-Roman"/>
          <w:color w:val="000000"/>
          <w:kern w:val="0"/>
          <w:sz w:val="20"/>
          <w:szCs w:val="20"/>
        </w:rPr>
        <w:t xml:space="preserve"> </w:t>
      </w:r>
    </w:p>
    <w:p w14:paraId="41C9545B" w14:textId="17C4192B" w:rsidR="003C3AFD" w:rsidRPr="003C3AFD" w:rsidRDefault="003C3AFD" w:rsidP="00BB7835">
      <w:pPr>
        <w:autoSpaceDE w:val="0"/>
        <w:autoSpaceDN w:val="0"/>
        <w:adjustRightInd w:val="0"/>
        <w:spacing w:after="240" w:line="240" w:lineRule="auto"/>
        <w:jc w:val="both"/>
        <w:rPr>
          <w:rFonts w:ascii="Avenir Book" w:hAnsi="Avenir Book" w:cs="Times-Roman"/>
          <w:color w:val="000000"/>
          <w:kern w:val="0"/>
          <w:sz w:val="20"/>
          <w:szCs w:val="20"/>
        </w:rPr>
      </w:pPr>
      <w:r w:rsidRPr="003C3AFD">
        <w:rPr>
          <w:rFonts w:ascii="Avenir Book" w:hAnsi="Avenir Book" w:cs="Times-Roman"/>
          <w:color w:val="000000"/>
          <w:kern w:val="0"/>
          <w:sz w:val="20"/>
          <w:szCs w:val="20"/>
        </w:rPr>
        <w:t xml:space="preserve">Le GPHG, créé en 2001, est souvent comparé aux Oscars de l'horlogerie. Cet événement annuel célèbre et récompense l'excellence, la créativité et l'innovation dans l'art de la mesure du temps. </w:t>
      </w:r>
    </w:p>
    <w:p w14:paraId="1D1DA887" w14:textId="5E16A860" w:rsidR="003E0BA7" w:rsidRDefault="00FA4A58" w:rsidP="00BB7835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</w:rPr>
      </w:pPr>
      <w:r w:rsidRPr="00FA4A58">
        <w:rPr>
          <w:rFonts w:ascii="Avenir Book" w:hAnsi="Avenir Book" w:cs="Times-Roman"/>
          <w:sz w:val="20"/>
          <w:szCs w:val="20"/>
        </w:rPr>
        <w:t xml:space="preserve">Chaque année, le jury est composé d'experts internationaux du secteur horloger. La sélection des garde-temps est méticuleuse, allant des </w:t>
      </w:r>
      <w:r w:rsidR="003A5CED">
        <w:rPr>
          <w:rFonts w:ascii="Avenir Book" w:hAnsi="Avenir Book" w:cs="Times-Roman"/>
          <w:sz w:val="20"/>
          <w:szCs w:val="20"/>
        </w:rPr>
        <w:t>M</w:t>
      </w:r>
      <w:r w:rsidRPr="00FA4A58">
        <w:rPr>
          <w:rFonts w:ascii="Avenir Book" w:hAnsi="Avenir Book" w:cs="Times-Roman"/>
          <w:sz w:val="20"/>
          <w:szCs w:val="20"/>
        </w:rPr>
        <w:t xml:space="preserve">aisons les plus établies aux jeunes talents émergents. </w:t>
      </w:r>
    </w:p>
    <w:p w14:paraId="0A2FBCF2" w14:textId="603FB85D" w:rsidR="00FA4A58" w:rsidRDefault="004D2118" w:rsidP="003C3AFD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</w:rPr>
      </w:pPr>
      <w:r w:rsidRPr="004D2118">
        <w:rPr>
          <w:rFonts w:ascii="Avenir Book" w:hAnsi="Avenir Book" w:cs="Times-Roman"/>
          <w:sz w:val="20"/>
          <w:szCs w:val="20"/>
        </w:rPr>
        <w:t>Les créations des lauréats se distinguent non seulement par leur beauté et leur design, mais aussi par leur technicité et leur innovation.</w:t>
      </w:r>
    </w:p>
    <w:p w14:paraId="45205F1C" w14:textId="666F3F49" w:rsidR="00FA4A58" w:rsidRDefault="00FA4A58" w:rsidP="003C3AFD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</w:rPr>
      </w:pPr>
    </w:p>
    <w:p w14:paraId="02C877F8" w14:textId="6B183A41" w:rsidR="00FA4A58" w:rsidRPr="00FA4A58" w:rsidRDefault="00FA4A58" w:rsidP="003C3AFD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</w:rPr>
      </w:pPr>
    </w:p>
    <w:p w14:paraId="3F6A37E8" w14:textId="77777777" w:rsidR="007839B3" w:rsidRDefault="007839B3" w:rsidP="00FA4A58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</w:p>
    <w:p w14:paraId="68BB8BD4" w14:textId="53760FEE" w:rsidR="00054488" w:rsidRDefault="007839B3" w:rsidP="007839B3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  <w:r>
        <w:rPr>
          <w:rFonts w:ascii="New Caledonia LT Std" w:hAnsi="New Caledonia LT Std"/>
          <w:b/>
          <w:bCs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4B6DF703" wp14:editId="6343DDE1">
            <wp:simplePos x="0" y="0"/>
            <wp:positionH relativeFrom="column">
              <wp:posOffset>-53340</wp:posOffset>
            </wp:positionH>
            <wp:positionV relativeFrom="paragraph">
              <wp:posOffset>234315</wp:posOffset>
            </wp:positionV>
            <wp:extent cx="1971040" cy="3513455"/>
            <wp:effectExtent l="0" t="0" r="0" b="4445"/>
            <wp:wrapSquare wrapText="bothSides"/>
            <wp:docPr id="1625586095" name="Image 1" descr="Une image contenant Visage humain, personne, habit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86095" name="Image 1" descr="Une image contenant Visage humain, personne, habits, sourir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FD" w:rsidRPr="00FA4A58">
        <w:rPr>
          <w:rFonts w:ascii="New Caledonia LT Std" w:hAnsi="New Caledonia LT Std"/>
          <w:b/>
          <w:bCs/>
          <w:sz w:val="32"/>
          <w:szCs w:val="32"/>
        </w:rPr>
        <w:t>Maison Alcée remporte</w:t>
      </w:r>
    </w:p>
    <w:p w14:paraId="38011427" w14:textId="1F81D932" w:rsidR="003C3AFD" w:rsidRDefault="003C3AFD" w:rsidP="007839B3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  <w:proofErr w:type="gramStart"/>
      <w:r w:rsidRPr="00FA4A58">
        <w:rPr>
          <w:rFonts w:ascii="New Caledonia LT Std" w:hAnsi="New Caledonia LT Std"/>
          <w:b/>
          <w:bCs/>
          <w:sz w:val="32"/>
          <w:szCs w:val="32"/>
        </w:rPr>
        <w:t>le</w:t>
      </w:r>
      <w:proofErr w:type="gramEnd"/>
      <w:r w:rsidRPr="00FA4A58">
        <w:rPr>
          <w:rFonts w:ascii="New Caledonia LT Std" w:hAnsi="New Caledonia LT Std"/>
          <w:b/>
          <w:bCs/>
          <w:sz w:val="32"/>
          <w:szCs w:val="32"/>
        </w:rPr>
        <w:t xml:space="preserve"> prix de l’Audace !</w:t>
      </w:r>
    </w:p>
    <w:p w14:paraId="5E54F360" w14:textId="4F8398F4" w:rsidR="00FA4A58" w:rsidRPr="00FA4A58" w:rsidRDefault="00FA4A58" w:rsidP="00FA4A58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</w:p>
    <w:p w14:paraId="3F775D0C" w14:textId="60E436C7" w:rsidR="00FA4A58" w:rsidRPr="00FA4A58" w:rsidRDefault="003C3AFD" w:rsidP="003E0BA7">
      <w:pPr>
        <w:autoSpaceDE w:val="0"/>
        <w:autoSpaceDN w:val="0"/>
        <w:adjustRightInd w:val="0"/>
        <w:spacing w:after="240" w:line="240" w:lineRule="auto"/>
        <w:jc w:val="both"/>
        <w:rPr>
          <w:rFonts w:ascii="Avenir Book" w:hAnsi="Avenir Book" w:cs="Times-Roman"/>
          <w:color w:val="000000"/>
          <w:kern w:val="0"/>
          <w:sz w:val="20"/>
          <w:szCs w:val="20"/>
        </w:rPr>
      </w:pPr>
      <w:r w:rsidRPr="003C3AFD">
        <w:rPr>
          <w:rFonts w:ascii="Avenir Book" w:hAnsi="Avenir Book" w:cs="Times-Roman"/>
          <w:color w:val="000000"/>
          <w:kern w:val="0"/>
          <w:sz w:val="20"/>
          <w:szCs w:val="20"/>
        </w:rPr>
        <w:t xml:space="preserve">La Maison remporte le prix de l’Audace avec la pendulette Persée Azur dans la catégorie « horloge mécanique ». </w:t>
      </w:r>
    </w:p>
    <w:p w14:paraId="4D9548A7" w14:textId="75530889" w:rsidR="003C3AFD" w:rsidRPr="003C3AFD" w:rsidRDefault="003C3AFD" w:rsidP="003E0BA7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Helvetica Neue"/>
          <w:color w:val="000000"/>
          <w:kern w:val="0"/>
          <w:sz w:val="20"/>
          <w:szCs w:val="20"/>
        </w:rPr>
      </w:pPr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>Persée n’est pas une simple horloge car elle vous engage dans l’espace et dans le temps à transmettre la connaissance, celle d’un territoire montagneux habité par les Jurassiens franco-suisses. Par l’assemblage de votre propre pendulette Persée, vous découvrirez un savoir-faire séculaire en donnant vie à l’invisible, le Temps.</w:t>
      </w:r>
    </w:p>
    <w:p w14:paraId="73110761" w14:textId="77777777" w:rsidR="003C3AFD" w:rsidRPr="003C3AFD" w:rsidRDefault="003C3AFD" w:rsidP="003C3AFD">
      <w:pPr>
        <w:autoSpaceDE w:val="0"/>
        <w:autoSpaceDN w:val="0"/>
        <w:adjustRightInd w:val="0"/>
        <w:spacing w:after="0" w:line="240" w:lineRule="auto"/>
        <w:rPr>
          <w:rFonts w:ascii="Avenir Book" w:hAnsi="Avenir Book" w:cs="Helvetica Neue"/>
          <w:color w:val="000000"/>
          <w:kern w:val="0"/>
          <w:sz w:val="20"/>
          <w:szCs w:val="20"/>
        </w:rPr>
      </w:pPr>
    </w:p>
    <w:p w14:paraId="6F5516D6" w14:textId="1FE203B1" w:rsidR="003C3AFD" w:rsidRDefault="003C3AFD" w:rsidP="003E0BA7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Helvetica Neue"/>
          <w:color w:val="000000"/>
          <w:kern w:val="0"/>
          <w:sz w:val="20"/>
          <w:szCs w:val="20"/>
        </w:rPr>
      </w:pPr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Ce </w:t>
      </w:r>
      <w:r w:rsidR="003A5CED">
        <w:rPr>
          <w:rFonts w:ascii="Avenir Book" w:hAnsi="Avenir Book" w:cs="Helvetica Neue"/>
          <w:color w:val="000000"/>
          <w:kern w:val="0"/>
          <w:sz w:val="20"/>
          <w:szCs w:val="20"/>
        </w:rPr>
        <w:t>prix</w:t>
      </w:r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 de l'Audace est une distinction </w:t>
      </w:r>
      <w:r>
        <w:rPr>
          <w:rFonts w:ascii="Avenir Book" w:hAnsi="Avenir Book" w:cs="Helvetica Neue"/>
          <w:color w:val="000000"/>
          <w:kern w:val="0"/>
          <w:sz w:val="20"/>
          <w:szCs w:val="20"/>
        </w:rPr>
        <w:t>qui</w:t>
      </w:r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 vise à reconnaître les acteurs qui proposent des concepts et des produits novateurs, insufflant une dynamique nouvelle.</w:t>
      </w:r>
    </w:p>
    <w:p w14:paraId="243A351A" w14:textId="77777777" w:rsidR="00FA4A58" w:rsidRDefault="00FA4A58" w:rsidP="003E0BA7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Helvetica Neue"/>
          <w:color w:val="000000"/>
          <w:kern w:val="0"/>
          <w:sz w:val="20"/>
          <w:szCs w:val="20"/>
        </w:rPr>
      </w:pPr>
    </w:p>
    <w:p w14:paraId="45F0D7A8" w14:textId="4C00B77C" w:rsidR="00D46582" w:rsidRDefault="003C3AFD" w:rsidP="003E0BA7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Helvetica Neue"/>
          <w:color w:val="000000"/>
          <w:kern w:val="0"/>
          <w:sz w:val="20"/>
          <w:szCs w:val="20"/>
        </w:rPr>
      </w:pPr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Maison Alcée, honorée par le prestigieux prix de l’Audace au Grand Prix d’Horlogerie de Genève en 2023, figure aux côtés de grandes Maisons également récompensées telles que Bulgari, Piaget, </w:t>
      </w:r>
      <w:proofErr w:type="spellStart"/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>Audemars</w:t>
      </w:r>
      <w:proofErr w:type="spellEnd"/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 </w:t>
      </w:r>
      <w:proofErr w:type="spellStart"/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>Piguet</w:t>
      </w:r>
      <w:proofErr w:type="spellEnd"/>
      <w:r w:rsidRPr="003C3AFD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, et bien d’autres encore. </w:t>
      </w:r>
      <w:r w:rsidR="00D46582">
        <w:rPr>
          <w:rFonts w:ascii="Avenir Book" w:hAnsi="Avenir Book" w:cs="Helvetica Neue"/>
          <w:color w:val="000000"/>
          <w:kern w:val="0"/>
          <w:sz w:val="20"/>
          <w:szCs w:val="20"/>
        </w:rPr>
        <w:t xml:space="preserve"> </w:t>
      </w:r>
    </w:p>
    <w:p w14:paraId="0360C685" w14:textId="77777777" w:rsidR="00D46582" w:rsidRDefault="00D46582" w:rsidP="00D46582">
      <w:pPr>
        <w:autoSpaceDE w:val="0"/>
        <w:autoSpaceDN w:val="0"/>
        <w:adjustRightInd w:val="0"/>
        <w:spacing w:after="0" w:line="240" w:lineRule="auto"/>
        <w:rPr>
          <w:rFonts w:ascii="Avenir Book" w:hAnsi="Avenir Book" w:cs="Helvetica Neue"/>
          <w:color w:val="000000"/>
          <w:kern w:val="0"/>
          <w:sz w:val="20"/>
          <w:szCs w:val="20"/>
        </w:rPr>
      </w:pPr>
    </w:p>
    <w:p w14:paraId="3DE46320" w14:textId="77777777" w:rsidR="00D46582" w:rsidRDefault="00D46582" w:rsidP="00D46582">
      <w:pPr>
        <w:autoSpaceDE w:val="0"/>
        <w:autoSpaceDN w:val="0"/>
        <w:adjustRightInd w:val="0"/>
        <w:spacing w:after="0" w:line="240" w:lineRule="auto"/>
        <w:rPr>
          <w:rFonts w:ascii="Avenir Book" w:hAnsi="Avenir Book" w:cs="Helvetica Neue"/>
          <w:color w:val="000000"/>
          <w:kern w:val="0"/>
          <w:sz w:val="20"/>
          <w:szCs w:val="20"/>
        </w:rPr>
      </w:pPr>
    </w:p>
    <w:p w14:paraId="06F5DA60" w14:textId="0E88587A" w:rsidR="003C3AFD" w:rsidRDefault="003C3AFD" w:rsidP="00FA4A58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  <w:r w:rsidRPr="00FA4A58">
        <w:rPr>
          <w:rFonts w:ascii="New Caledonia LT Std" w:hAnsi="New Caledonia LT Std"/>
          <w:b/>
          <w:bCs/>
          <w:sz w:val="32"/>
          <w:szCs w:val="32"/>
        </w:rPr>
        <w:t>La vision audacieuse de Maison Alcée</w:t>
      </w:r>
    </w:p>
    <w:p w14:paraId="5FCF3F8C" w14:textId="77777777" w:rsidR="00FA4A58" w:rsidRPr="00FA4A58" w:rsidRDefault="00FA4A58" w:rsidP="00FA4A58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  <w:sz w:val="32"/>
          <w:szCs w:val="32"/>
        </w:rPr>
      </w:pPr>
    </w:p>
    <w:p w14:paraId="20C73BFD" w14:textId="77777777" w:rsidR="003C3AFD" w:rsidRDefault="003C3AFD" w:rsidP="003C3AFD">
      <w:pPr>
        <w:pStyle w:val="Pardfaut"/>
        <w:spacing w:before="0" w:after="240" w:line="240" w:lineRule="auto"/>
        <w:jc w:val="both"/>
        <w:rPr>
          <w:rFonts w:ascii="Avenir" w:hAnsi="Avenir"/>
          <w:sz w:val="20"/>
          <w:szCs w:val="20"/>
        </w:rPr>
      </w:pPr>
      <w:r>
        <w:rPr>
          <w:rFonts w:ascii="Avenir" w:hAnsi="Avenir"/>
          <w:sz w:val="20"/>
          <w:szCs w:val="20"/>
        </w:rPr>
        <w:t>La Maison relève le défi ambitieux de redéfinir l’expérience horlogère en mettant l’accent sur l’artisanat d’excellence et le faire soi-même haut de gamme.</w:t>
      </w:r>
    </w:p>
    <w:p w14:paraId="16552BB5" w14:textId="77777777" w:rsidR="003C3AFD" w:rsidRDefault="003C3AFD" w:rsidP="003C3AFD">
      <w:pPr>
        <w:pStyle w:val="Pardfaut"/>
        <w:spacing w:before="0" w:after="240" w:line="240" w:lineRule="auto"/>
        <w:jc w:val="both"/>
        <w:rPr>
          <w:rFonts w:ascii="Avenir" w:hAnsi="Avenir"/>
          <w:sz w:val="20"/>
          <w:szCs w:val="20"/>
        </w:rPr>
      </w:pPr>
      <w:r>
        <w:rPr>
          <w:rFonts w:ascii="Avenir" w:hAnsi="Avenir"/>
          <w:sz w:val="20"/>
          <w:szCs w:val="20"/>
        </w:rPr>
        <w:t>Elle s'est donnée pour mission de transmettre le patrimoine horloger exceptionnel à tous ceux désireux d'en découvrir la beauté et la complexité.</w:t>
      </w:r>
    </w:p>
    <w:p w14:paraId="01B0D56B" w14:textId="77777777" w:rsidR="003E0BA7" w:rsidRDefault="003E0BA7" w:rsidP="003C3AFD">
      <w:pPr>
        <w:pStyle w:val="Pardfaut"/>
        <w:spacing w:before="0" w:after="240" w:line="240" w:lineRule="auto"/>
        <w:jc w:val="both"/>
        <w:rPr>
          <w:rFonts w:ascii="Avenir" w:hAnsi="Avenir"/>
          <w:sz w:val="20"/>
          <w:szCs w:val="20"/>
        </w:rPr>
      </w:pPr>
    </w:p>
    <w:p w14:paraId="649643E6" w14:textId="648D0700" w:rsidR="003C3AFD" w:rsidRPr="003E0BA7" w:rsidRDefault="003E0BA7" w:rsidP="003E0BA7">
      <w:pPr>
        <w:pStyle w:val="Pardfaut"/>
        <w:spacing w:before="0" w:after="240" w:line="240" w:lineRule="auto"/>
        <w:jc w:val="center"/>
        <w:rPr>
          <w:rFonts w:ascii="Avenir" w:eastAsia="Avenir" w:hAnsi="Avenir" w:cs="Avenir"/>
          <w:sz w:val="20"/>
          <w:szCs w:val="20"/>
        </w:rPr>
      </w:pPr>
      <w:r w:rsidRPr="00FA4A58">
        <w:rPr>
          <w:rFonts w:ascii="New Caledonia LT Std" w:hAnsi="New Caledonia LT Std"/>
          <w:b/>
          <w:bCs/>
          <w:noProof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 wp14:anchorId="5EAE3037" wp14:editId="612DEB2E">
            <wp:simplePos x="0" y="0"/>
            <wp:positionH relativeFrom="margin">
              <wp:posOffset>3458514</wp:posOffset>
            </wp:positionH>
            <wp:positionV relativeFrom="line">
              <wp:posOffset>170042</wp:posOffset>
            </wp:positionV>
            <wp:extent cx="2326640" cy="2677795"/>
            <wp:effectExtent l="0" t="0" r="0" b="1905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 t="19253" b="16048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677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C3AFD">
        <w:rPr>
          <w:rFonts w:ascii="New Caledonia LT Std" w:hAnsi="New Caledonia LT Std"/>
          <w:b/>
          <w:bCs/>
          <w:sz w:val="32"/>
          <w:szCs w:val="32"/>
        </w:rPr>
        <w:t>Comment une telle réalisation a-t-elle vu le jour ?</w:t>
      </w:r>
    </w:p>
    <w:p w14:paraId="73B7C64A" w14:textId="77777777" w:rsidR="003C3AFD" w:rsidRPr="003E0BA7" w:rsidRDefault="003C3AFD" w:rsidP="003E0BA7">
      <w:pPr>
        <w:autoSpaceDE w:val="0"/>
        <w:autoSpaceDN w:val="0"/>
        <w:adjustRightInd w:val="0"/>
        <w:spacing w:after="240" w:line="240" w:lineRule="auto"/>
        <w:jc w:val="both"/>
        <w:rPr>
          <w:rFonts w:ascii="Avenir Book" w:hAnsi="Avenir Book" w:cs="Times-Roman"/>
          <w:color w:val="000000"/>
          <w:kern w:val="0"/>
          <w:sz w:val="20"/>
          <w:szCs w:val="20"/>
        </w:rPr>
      </w:pPr>
      <w:r>
        <w:rPr>
          <w:rFonts w:ascii="Avenir" w:hAnsi="Avenir"/>
          <w:sz w:val="20"/>
          <w:szCs w:val="20"/>
        </w:rPr>
        <w:t>Cette prouesse a été rendue possible grâce au soutien d</w:t>
      </w:r>
      <w:r>
        <w:rPr>
          <w:rFonts w:ascii="Avenir" w:hAnsi="Avenir"/>
          <w:sz w:val="20"/>
          <w:szCs w:val="20"/>
          <w:rtl/>
        </w:rPr>
        <w:t>’</w:t>
      </w:r>
      <w:r>
        <w:rPr>
          <w:rFonts w:ascii="Avenir" w:hAnsi="Avenir"/>
          <w:sz w:val="20"/>
          <w:szCs w:val="20"/>
        </w:rPr>
        <w:t xml:space="preserve">un Meilleur Ouvrier de France, Thierry Ducret, d'un designer </w:t>
      </w:r>
      <w:proofErr w:type="spellStart"/>
      <w:r>
        <w:rPr>
          <w:rFonts w:ascii="Avenir" w:hAnsi="Avenir"/>
          <w:sz w:val="20"/>
          <w:szCs w:val="20"/>
        </w:rPr>
        <w:t>helv</w:t>
      </w:r>
      <w:proofErr w:type="spellEnd"/>
      <w:r>
        <w:rPr>
          <w:rFonts w:ascii="Avenir" w:hAnsi="Avenir"/>
          <w:sz w:val="20"/>
          <w:szCs w:val="20"/>
          <w:lang w:val="it-IT"/>
        </w:rPr>
        <w:t>è</w:t>
      </w:r>
      <w:r>
        <w:rPr>
          <w:rFonts w:ascii="Avenir" w:hAnsi="Avenir"/>
          <w:sz w:val="20"/>
          <w:szCs w:val="20"/>
        </w:rPr>
        <w:t>te, Antoine Tschumi et d</w:t>
      </w:r>
      <w:r>
        <w:rPr>
          <w:rFonts w:ascii="Avenir" w:hAnsi="Avenir" w:hint="cs"/>
          <w:sz w:val="20"/>
          <w:szCs w:val="20"/>
          <w:rtl/>
        </w:rPr>
        <w:t>’</w:t>
      </w:r>
      <w:r>
        <w:rPr>
          <w:rFonts w:ascii="Avenir" w:hAnsi="Avenir"/>
          <w:sz w:val="20"/>
          <w:szCs w:val="20"/>
        </w:rPr>
        <w:t xml:space="preserve">un professeur en construction </w:t>
      </w:r>
      <w:r w:rsidRPr="003E0BA7">
        <w:rPr>
          <w:rFonts w:ascii="Avenir Book" w:hAnsi="Avenir Book" w:cs="Times-Roman"/>
          <w:color w:val="000000"/>
          <w:kern w:val="0"/>
          <w:sz w:val="20"/>
          <w:szCs w:val="20"/>
        </w:rPr>
        <w:t>horlogère, Jean-Marie Desgrange.</w:t>
      </w:r>
    </w:p>
    <w:p w14:paraId="6C3EE8C3" w14:textId="06DFF742" w:rsidR="003C3AFD" w:rsidRDefault="003C3AFD" w:rsidP="003E0BA7">
      <w:pPr>
        <w:autoSpaceDE w:val="0"/>
        <w:autoSpaceDN w:val="0"/>
        <w:adjustRightInd w:val="0"/>
        <w:spacing w:after="240" w:line="240" w:lineRule="auto"/>
        <w:jc w:val="both"/>
        <w:rPr>
          <w:rFonts w:ascii="Avenir" w:eastAsia="Avenir" w:hAnsi="Avenir" w:cs="Avenir"/>
          <w:sz w:val="20"/>
          <w:szCs w:val="20"/>
        </w:rPr>
      </w:pPr>
      <w:r w:rsidRPr="003E0BA7">
        <w:rPr>
          <w:rFonts w:ascii="Avenir Book" w:hAnsi="Avenir Book" w:cs="Times-Roman"/>
          <w:color w:val="000000"/>
          <w:kern w:val="0"/>
          <w:sz w:val="20"/>
          <w:szCs w:val="20"/>
        </w:rPr>
        <w:t>Maison Alcée</w:t>
      </w:r>
      <w:r>
        <w:rPr>
          <w:rFonts w:ascii="Avenir" w:hAnsi="Avenir"/>
          <w:sz w:val="20"/>
          <w:szCs w:val="20"/>
        </w:rPr>
        <w:t xml:space="preserve"> a initié un projet ambitieux : offrir à chacun la possibilité de devenir l'architecte de son propre temps.</w:t>
      </w:r>
    </w:p>
    <w:p w14:paraId="44745FA0" w14:textId="77777777" w:rsidR="003C3AFD" w:rsidRDefault="003C3AFD" w:rsidP="003E0BA7">
      <w:pPr>
        <w:pStyle w:val="Pardfaut"/>
        <w:spacing w:before="0" w:after="240" w:line="240" w:lineRule="auto"/>
        <w:jc w:val="both"/>
        <w:rPr>
          <w:rStyle w:val="Aucun"/>
          <w:rFonts w:ascii="Avenir" w:hAnsi="Avenir"/>
          <w:sz w:val="20"/>
          <w:szCs w:val="20"/>
        </w:rPr>
      </w:pPr>
      <w:r>
        <w:rPr>
          <w:rStyle w:val="Aucun"/>
          <w:rFonts w:ascii="Avenir" w:hAnsi="Avenir"/>
          <w:sz w:val="20"/>
          <w:szCs w:val="20"/>
        </w:rPr>
        <w:t>Un coffret exceptionnel a été créé, contenant les 233 composants du garde-temps en pi</w:t>
      </w:r>
      <w:r>
        <w:rPr>
          <w:rStyle w:val="Aucun"/>
          <w:rFonts w:ascii="Avenir" w:hAnsi="Avenir"/>
          <w:sz w:val="20"/>
          <w:szCs w:val="20"/>
          <w:lang w:val="it-IT"/>
        </w:rPr>
        <w:t>è</w:t>
      </w:r>
      <w:r>
        <w:rPr>
          <w:rStyle w:val="Aucun"/>
          <w:rFonts w:ascii="Avenir" w:hAnsi="Avenir"/>
          <w:sz w:val="20"/>
          <w:szCs w:val="20"/>
        </w:rPr>
        <w:t>ces détachées, ainsi que tous les outils horlogers nécessaires dont certains ont été spécialement développés pour en faciliter l</w:t>
      </w:r>
      <w:r>
        <w:rPr>
          <w:rStyle w:val="Aucun"/>
          <w:rFonts w:ascii="Avenir" w:hAnsi="Avenir"/>
          <w:sz w:val="20"/>
          <w:szCs w:val="20"/>
          <w:rtl/>
        </w:rPr>
        <w:t>’</w:t>
      </w:r>
      <w:r>
        <w:rPr>
          <w:rStyle w:val="Aucun"/>
          <w:rFonts w:ascii="Avenir" w:hAnsi="Avenir"/>
          <w:sz w:val="20"/>
          <w:szCs w:val="20"/>
        </w:rPr>
        <w:t xml:space="preserve">usage pour un non-initié. </w:t>
      </w:r>
    </w:p>
    <w:p w14:paraId="781E6224" w14:textId="2CE4E16C" w:rsidR="003C3AFD" w:rsidRPr="00DA5501" w:rsidRDefault="00DA5501" w:rsidP="003C3AFD">
      <w:pPr>
        <w:pStyle w:val="Pardfaut"/>
        <w:spacing w:before="0" w:after="240" w:line="240" w:lineRule="auto"/>
        <w:jc w:val="both"/>
        <w:rPr>
          <w:rFonts w:ascii="Avenir" w:hAnsi="Avenir"/>
          <w:sz w:val="20"/>
          <w:szCs w:val="20"/>
        </w:rPr>
      </w:pPr>
      <w:r>
        <w:rPr>
          <w:rStyle w:val="Aucun"/>
          <w:rFonts w:ascii="Avenir" w:eastAsia="Avenir" w:hAnsi="Avenir" w:cs="Avenir"/>
          <w:noProof/>
          <w:sz w:val="20"/>
          <w:szCs w:val="20"/>
        </w:rPr>
        <w:lastRenderedPageBreak/>
        <w:drawing>
          <wp:anchor distT="152400" distB="152400" distL="152400" distR="152400" simplePos="0" relativeHeight="251662336" behindDoc="0" locked="0" layoutInCell="1" allowOverlap="1" wp14:anchorId="567B720B" wp14:editId="626B5839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2337435" cy="273685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t="13974" b="7930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73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AFD">
        <w:rPr>
          <w:rStyle w:val="Aucun"/>
          <w:rFonts w:ascii="Avenir" w:hAnsi="Avenir"/>
          <w:sz w:val="20"/>
          <w:szCs w:val="20"/>
        </w:rPr>
        <w:t>Un beau livre accompagne l'ensemble, guidant quiconque avide de savoir, dans l'assemblage de sa propre pi</w:t>
      </w:r>
      <w:r w:rsidR="003C3AFD">
        <w:rPr>
          <w:rStyle w:val="Aucun"/>
          <w:rFonts w:ascii="Avenir" w:hAnsi="Avenir"/>
          <w:sz w:val="20"/>
          <w:szCs w:val="20"/>
          <w:lang w:val="it-IT"/>
        </w:rPr>
        <w:t>è</w:t>
      </w:r>
      <w:proofErr w:type="spellStart"/>
      <w:r w:rsidR="003C3AFD">
        <w:rPr>
          <w:rStyle w:val="Aucun"/>
          <w:rFonts w:ascii="Avenir" w:hAnsi="Avenir"/>
          <w:sz w:val="20"/>
          <w:szCs w:val="20"/>
          <w:lang w:val="nl-NL"/>
        </w:rPr>
        <w:t>ce</w:t>
      </w:r>
      <w:proofErr w:type="spellEnd"/>
      <w:r w:rsidR="003C3AFD">
        <w:rPr>
          <w:rStyle w:val="Aucun"/>
          <w:rFonts w:ascii="Avenir" w:hAnsi="Avenir"/>
          <w:sz w:val="20"/>
          <w:szCs w:val="20"/>
          <w:lang w:val="nl-NL"/>
        </w:rPr>
        <w:t xml:space="preserve"> </w:t>
      </w:r>
      <w:proofErr w:type="spellStart"/>
      <w:r w:rsidR="003C3AFD">
        <w:rPr>
          <w:rStyle w:val="Aucun"/>
          <w:rFonts w:ascii="Avenir" w:hAnsi="Avenir"/>
          <w:sz w:val="20"/>
          <w:szCs w:val="20"/>
          <w:lang w:val="nl-NL"/>
        </w:rPr>
        <w:t>horlog</w:t>
      </w:r>
      <w:r w:rsidR="003C3AFD">
        <w:rPr>
          <w:rStyle w:val="Aucun"/>
          <w:rFonts w:ascii="Avenir" w:hAnsi="Avenir"/>
          <w:sz w:val="20"/>
          <w:szCs w:val="20"/>
          <w:lang w:val="it-IT"/>
        </w:rPr>
        <w:t>ère</w:t>
      </w:r>
      <w:proofErr w:type="spellEnd"/>
      <w:r w:rsidR="003C3AFD">
        <w:rPr>
          <w:rStyle w:val="Aucun"/>
          <w:rFonts w:ascii="Avenir" w:hAnsi="Avenir"/>
          <w:sz w:val="20"/>
          <w:szCs w:val="20"/>
          <w:lang w:val="it-IT"/>
        </w:rPr>
        <w:t>.</w:t>
      </w:r>
      <w:r w:rsidR="003E0BA7">
        <w:rPr>
          <w:rStyle w:val="Aucun"/>
          <w:rFonts w:ascii="Avenir" w:hAnsi="Avenir"/>
          <w:sz w:val="20"/>
          <w:szCs w:val="20"/>
          <w:lang w:val="it-IT"/>
        </w:rPr>
        <w:t xml:space="preserve"> </w:t>
      </w:r>
      <w:r w:rsidR="003C3AFD">
        <w:rPr>
          <w:rFonts w:ascii="Avenir" w:hAnsi="Avenir"/>
          <w:sz w:val="20"/>
          <w:szCs w:val="20"/>
        </w:rPr>
        <w:t>Les composants proviennent de l</w:t>
      </w:r>
      <w:r w:rsidR="003C3AFD">
        <w:rPr>
          <w:rFonts w:ascii="Avenir" w:hAnsi="Avenir"/>
          <w:sz w:val="20"/>
          <w:szCs w:val="20"/>
          <w:rtl/>
        </w:rPr>
        <w:t>’</w:t>
      </w:r>
      <w:r w:rsidR="003C3AFD">
        <w:rPr>
          <w:rFonts w:ascii="Avenir" w:hAnsi="Avenir"/>
          <w:sz w:val="20"/>
          <w:szCs w:val="20"/>
          <w:lang w:val="nl-NL"/>
        </w:rPr>
        <w:t xml:space="preserve">excellence </w:t>
      </w:r>
      <w:proofErr w:type="spellStart"/>
      <w:r w:rsidR="003C3AFD">
        <w:rPr>
          <w:rFonts w:ascii="Avenir" w:hAnsi="Avenir"/>
          <w:sz w:val="20"/>
          <w:szCs w:val="20"/>
          <w:lang w:val="nl-NL"/>
        </w:rPr>
        <w:t>horlog</w:t>
      </w:r>
      <w:proofErr w:type="spellEnd"/>
      <w:r w:rsidR="003C3AFD">
        <w:rPr>
          <w:rFonts w:ascii="Avenir" w:hAnsi="Avenir"/>
          <w:sz w:val="20"/>
          <w:szCs w:val="20"/>
          <w:lang w:val="it-IT"/>
        </w:rPr>
        <w:t>è</w:t>
      </w:r>
      <w:r w:rsidR="003C3AFD">
        <w:rPr>
          <w:rFonts w:ascii="Avenir" w:hAnsi="Avenir"/>
          <w:sz w:val="20"/>
          <w:szCs w:val="20"/>
          <w:lang w:val="da-DK"/>
        </w:rPr>
        <w:t xml:space="preserve">re </w:t>
      </w:r>
      <w:proofErr w:type="spellStart"/>
      <w:r w:rsidR="003C3AFD">
        <w:rPr>
          <w:rFonts w:ascii="Avenir" w:hAnsi="Avenir"/>
          <w:sz w:val="20"/>
          <w:szCs w:val="20"/>
          <w:lang w:val="da-DK"/>
        </w:rPr>
        <w:t>fran</w:t>
      </w:r>
      <w:r w:rsidR="003C3AFD">
        <w:rPr>
          <w:rFonts w:ascii="Avenir" w:hAnsi="Avenir"/>
          <w:sz w:val="20"/>
          <w:szCs w:val="20"/>
        </w:rPr>
        <w:t>çaise</w:t>
      </w:r>
      <w:proofErr w:type="spellEnd"/>
      <w:r w:rsidR="003C3AFD">
        <w:rPr>
          <w:rFonts w:ascii="Avenir" w:hAnsi="Avenir"/>
          <w:sz w:val="20"/>
          <w:szCs w:val="20"/>
        </w:rPr>
        <w:t xml:space="preserve"> et suisse. La Maison travaille avec une trentaine de partenaires de fabrication locaux dont plus de 90% dans l</w:t>
      </w:r>
      <w:r w:rsidR="003C3AFD">
        <w:rPr>
          <w:rFonts w:ascii="Avenir" w:hAnsi="Avenir"/>
          <w:sz w:val="20"/>
          <w:szCs w:val="20"/>
          <w:rtl/>
        </w:rPr>
        <w:t>’</w:t>
      </w:r>
      <w:r w:rsidR="003C3AFD">
        <w:rPr>
          <w:rFonts w:ascii="Avenir" w:hAnsi="Avenir"/>
          <w:sz w:val="20"/>
          <w:szCs w:val="20"/>
        </w:rPr>
        <w:t>arc jurassien franco-suisse, ce qui est assez rare pour ce type de réalisation.</w:t>
      </w:r>
    </w:p>
    <w:p w14:paraId="40A80846" w14:textId="77777777" w:rsidR="003C3AFD" w:rsidRDefault="003C3AFD" w:rsidP="00B42692">
      <w:pPr>
        <w:pStyle w:val="Pardfaut"/>
        <w:spacing w:before="0" w:line="240" w:lineRule="auto"/>
        <w:jc w:val="both"/>
        <w:rPr>
          <w:rFonts w:ascii="Avenir" w:hAnsi="Avenir"/>
          <w:sz w:val="20"/>
          <w:szCs w:val="20"/>
        </w:rPr>
      </w:pPr>
      <w:r>
        <w:rPr>
          <w:rFonts w:ascii="Avenir" w:hAnsi="Avenir"/>
          <w:sz w:val="20"/>
          <w:szCs w:val="20"/>
        </w:rPr>
        <w:t>Se laisser transporter par le faire soi-même haut de gamme en assemblant son garde-temps de ses propres mains : une expérience qui réveille les souvenirs d'enfance. Chaque geste ram</w:t>
      </w:r>
      <w:r>
        <w:rPr>
          <w:rFonts w:ascii="Avenir" w:hAnsi="Avenir"/>
          <w:sz w:val="20"/>
          <w:szCs w:val="20"/>
          <w:lang w:val="it-IT"/>
        </w:rPr>
        <w:t>è</w:t>
      </w:r>
      <w:proofErr w:type="spellStart"/>
      <w:r>
        <w:rPr>
          <w:rFonts w:ascii="Avenir" w:hAnsi="Avenir"/>
          <w:sz w:val="20"/>
          <w:szCs w:val="20"/>
        </w:rPr>
        <w:t>ne</w:t>
      </w:r>
      <w:proofErr w:type="spellEnd"/>
      <w:r>
        <w:rPr>
          <w:rFonts w:ascii="Avenir" w:hAnsi="Avenir"/>
          <w:sz w:val="20"/>
          <w:szCs w:val="20"/>
        </w:rPr>
        <w:t xml:space="preserve"> à des instants précieux du passé, une douceur nostalgique qui rend chaque tic-tac de votre pi</w:t>
      </w:r>
      <w:r>
        <w:rPr>
          <w:rFonts w:ascii="Avenir" w:hAnsi="Avenir"/>
          <w:sz w:val="20"/>
          <w:szCs w:val="20"/>
          <w:lang w:val="it-IT"/>
        </w:rPr>
        <w:t>è</w:t>
      </w:r>
      <w:proofErr w:type="spellStart"/>
      <w:r>
        <w:rPr>
          <w:rFonts w:ascii="Avenir" w:hAnsi="Avenir"/>
          <w:sz w:val="20"/>
          <w:szCs w:val="20"/>
          <w:lang w:val="nl-NL"/>
        </w:rPr>
        <w:t>ce</w:t>
      </w:r>
      <w:proofErr w:type="spellEnd"/>
      <w:r>
        <w:rPr>
          <w:rFonts w:ascii="Avenir" w:hAnsi="Avenir"/>
          <w:sz w:val="20"/>
          <w:szCs w:val="20"/>
          <w:lang w:val="nl-NL"/>
        </w:rPr>
        <w:t xml:space="preserve"> </w:t>
      </w:r>
      <w:proofErr w:type="spellStart"/>
      <w:r>
        <w:rPr>
          <w:rFonts w:ascii="Avenir" w:hAnsi="Avenir"/>
          <w:sz w:val="20"/>
          <w:szCs w:val="20"/>
          <w:lang w:val="nl-NL"/>
        </w:rPr>
        <w:t>horlog</w:t>
      </w:r>
      <w:proofErr w:type="spellEnd"/>
      <w:r>
        <w:rPr>
          <w:rFonts w:ascii="Avenir" w:hAnsi="Avenir"/>
          <w:sz w:val="20"/>
          <w:szCs w:val="20"/>
          <w:lang w:val="it-IT"/>
        </w:rPr>
        <w:t>è</w:t>
      </w:r>
      <w:r>
        <w:rPr>
          <w:rFonts w:ascii="Avenir" w:hAnsi="Avenir"/>
          <w:sz w:val="20"/>
          <w:szCs w:val="20"/>
        </w:rPr>
        <w:t xml:space="preserve">re </w:t>
      </w:r>
      <w:proofErr w:type="gramStart"/>
      <w:r>
        <w:rPr>
          <w:rFonts w:ascii="Avenir" w:hAnsi="Avenir"/>
          <w:sz w:val="20"/>
          <w:szCs w:val="20"/>
        </w:rPr>
        <w:t>encore plus unique</w:t>
      </w:r>
      <w:proofErr w:type="gramEnd"/>
      <w:r>
        <w:rPr>
          <w:rFonts w:ascii="Avenir" w:hAnsi="Avenir"/>
          <w:sz w:val="20"/>
          <w:szCs w:val="20"/>
        </w:rPr>
        <w:t>.</w:t>
      </w:r>
    </w:p>
    <w:p w14:paraId="72B985F4" w14:textId="77777777" w:rsidR="00D46582" w:rsidRDefault="00D46582" w:rsidP="003C3AFD">
      <w:pPr>
        <w:pStyle w:val="Pardfaut"/>
        <w:spacing w:before="0" w:line="240" w:lineRule="auto"/>
        <w:rPr>
          <w:rFonts w:ascii="Avenir" w:hAnsi="Avenir"/>
          <w:sz w:val="20"/>
          <w:szCs w:val="20"/>
        </w:rPr>
      </w:pPr>
    </w:p>
    <w:p w14:paraId="0B21C632" w14:textId="77777777" w:rsidR="00B42692" w:rsidRDefault="00B42692" w:rsidP="003C3AFD">
      <w:pPr>
        <w:pStyle w:val="Pardfaut"/>
        <w:spacing w:before="0" w:line="240" w:lineRule="auto"/>
        <w:rPr>
          <w:rFonts w:ascii="Avenir" w:hAnsi="Avenir"/>
          <w:sz w:val="20"/>
          <w:szCs w:val="20"/>
        </w:rPr>
      </w:pPr>
    </w:p>
    <w:p w14:paraId="1CD203E5" w14:textId="77777777" w:rsidR="00D46582" w:rsidRDefault="00D46582" w:rsidP="003C3AFD">
      <w:pPr>
        <w:pStyle w:val="Pardfaut"/>
        <w:spacing w:before="0" w:line="240" w:lineRule="auto"/>
        <w:rPr>
          <w:rFonts w:ascii="Avenir" w:hAnsi="Avenir"/>
          <w:sz w:val="20"/>
          <w:szCs w:val="20"/>
        </w:rPr>
      </w:pPr>
    </w:p>
    <w:p w14:paraId="09522F63" w14:textId="77777777" w:rsidR="003C3AFD" w:rsidRDefault="003C3AFD" w:rsidP="00B42692">
      <w:pPr>
        <w:pStyle w:val="Pardfaut"/>
        <w:spacing w:before="0" w:line="240" w:lineRule="auto"/>
        <w:jc w:val="both"/>
        <w:rPr>
          <w:rFonts w:ascii="Avenir" w:eastAsia="Avenir" w:hAnsi="Avenir" w:cs="Avenir"/>
          <w:sz w:val="20"/>
          <w:szCs w:val="20"/>
        </w:rPr>
      </w:pPr>
      <w:r>
        <w:rPr>
          <w:rFonts w:ascii="Avenir" w:hAnsi="Avenir"/>
          <w:sz w:val="20"/>
          <w:szCs w:val="20"/>
        </w:rPr>
        <w:t>Une initiative risquée, mais qui s</w:t>
      </w:r>
      <w:r>
        <w:rPr>
          <w:rFonts w:ascii="Avenir" w:hAnsi="Avenir"/>
          <w:sz w:val="20"/>
          <w:szCs w:val="20"/>
          <w:rtl/>
        </w:rPr>
        <w:t>’</w:t>
      </w:r>
      <w:r>
        <w:rPr>
          <w:rFonts w:ascii="Avenir" w:hAnsi="Avenir"/>
          <w:sz w:val="20"/>
          <w:szCs w:val="20"/>
        </w:rPr>
        <w:t>av</w:t>
      </w:r>
      <w:r>
        <w:rPr>
          <w:rFonts w:ascii="Avenir" w:hAnsi="Avenir"/>
          <w:sz w:val="20"/>
          <w:szCs w:val="20"/>
          <w:lang w:val="it-IT"/>
        </w:rPr>
        <w:t>è</w:t>
      </w:r>
      <w:r>
        <w:rPr>
          <w:rFonts w:ascii="Avenir" w:hAnsi="Avenir"/>
          <w:sz w:val="20"/>
          <w:szCs w:val="20"/>
        </w:rPr>
        <w:t>re payante puisque la Maison est ré</w:t>
      </w:r>
      <w:proofErr w:type="spellStart"/>
      <w:r>
        <w:rPr>
          <w:rFonts w:ascii="Avenir" w:hAnsi="Avenir"/>
          <w:sz w:val="20"/>
          <w:szCs w:val="20"/>
          <w:lang w:val="it-IT"/>
        </w:rPr>
        <w:t>compens</w:t>
      </w:r>
      <w:r>
        <w:rPr>
          <w:rFonts w:ascii="Avenir" w:hAnsi="Avenir"/>
          <w:sz w:val="20"/>
          <w:szCs w:val="20"/>
        </w:rPr>
        <w:t>ée</w:t>
      </w:r>
      <w:proofErr w:type="spellEnd"/>
      <w:r>
        <w:rPr>
          <w:rFonts w:ascii="Avenir" w:hAnsi="Avenir"/>
          <w:sz w:val="20"/>
          <w:szCs w:val="20"/>
        </w:rPr>
        <w:t xml:space="preserve"> à plusieurs reprises pour son audace. </w:t>
      </w:r>
    </w:p>
    <w:p w14:paraId="30F0A728" w14:textId="77777777" w:rsidR="003C3AFD" w:rsidRDefault="003C3AFD" w:rsidP="003C3AFD">
      <w:pPr>
        <w:pStyle w:val="Pardfaut"/>
        <w:spacing w:before="0" w:line="240" w:lineRule="auto"/>
        <w:rPr>
          <w:rFonts w:ascii="Times Roman" w:eastAsia="Times Roman" w:hAnsi="Times Roman" w:cs="Times Roman"/>
        </w:rPr>
      </w:pPr>
    </w:p>
    <w:p w14:paraId="1B497A3B" w14:textId="77777777" w:rsidR="003C3AFD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</w:rPr>
      </w:pPr>
    </w:p>
    <w:p w14:paraId="6CE2F4F5" w14:textId="77777777" w:rsidR="003C3AFD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</w:rPr>
      </w:pPr>
    </w:p>
    <w:p w14:paraId="59DC5ECD" w14:textId="77777777" w:rsidR="003C3AFD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</w:rPr>
      </w:pPr>
    </w:p>
    <w:p w14:paraId="762DCBCA" w14:textId="77777777" w:rsidR="003C3AFD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</w:rPr>
      </w:pPr>
    </w:p>
    <w:p w14:paraId="20C9EEF1" w14:textId="77777777" w:rsidR="00DD5028" w:rsidRDefault="00DD5028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</w:rPr>
      </w:pPr>
    </w:p>
    <w:p w14:paraId="59CA5C2C" w14:textId="77777777" w:rsidR="00FA4A58" w:rsidRDefault="00FA4A58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b/>
          <w:bCs/>
        </w:rPr>
      </w:pPr>
    </w:p>
    <w:p w14:paraId="45FE5B5A" w14:textId="5FAF0E74" w:rsidR="003C3AFD" w:rsidRPr="0054348A" w:rsidRDefault="003C3AFD" w:rsidP="003C3AFD">
      <w:pPr>
        <w:pStyle w:val="Pardfaut"/>
        <w:spacing w:before="0" w:line="240" w:lineRule="auto"/>
        <w:jc w:val="center"/>
        <w:rPr>
          <w:rStyle w:val="Aucun"/>
          <w:rFonts w:ascii="New Caledonia LT Std" w:eastAsia="New Caledonia LT Std" w:hAnsi="New Caledonia LT Std" w:cs="New Caledonia LT Std"/>
          <w:b/>
          <w:bCs/>
        </w:rPr>
      </w:pPr>
      <w:r w:rsidRPr="0054348A">
        <w:rPr>
          <w:rFonts w:ascii="New Caledonia LT Std" w:hAnsi="New Caledonia LT Std"/>
          <w:b/>
          <w:bCs/>
        </w:rPr>
        <w:t xml:space="preserve">Contact presse : </w:t>
      </w:r>
    </w:p>
    <w:p w14:paraId="4A03592C" w14:textId="77777777" w:rsidR="003C3AFD" w:rsidRPr="0054348A" w:rsidRDefault="003C3AFD" w:rsidP="003C3AFD">
      <w:pPr>
        <w:pStyle w:val="Pardfaut"/>
        <w:spacing w:before="0" w:line="240" w:lineRule="auto"/>
        <w:jc w:val="center"/>
        <w:rPr>
          <w:rStyle w:val="Aucun"/>
          <w:rFonts w:ascii="Times Roman" w:eastAsia="Times Roman" w:hAnsi="Times Roman" w:cs="Times Roman"/>
          <w:sz w:val="28"/>
          <w:szCs w:val="28"/>
        </w:rPr>
      </w:pPr>
    </w:p>
    <w:p w14:paraId="7D80BFC7" w14:textId="77777777" w:rsidR="003C3AFD" w:rsidRPr="0054348A" w:rsidRDefault="003C3AFD" w:rsidP="003C3AFD">
      <w:pPr>
        <w:pStyle w:val="Pardfaut"/>
        <w:spacing w:before="0" w:line="240" w:lineRule="auto"/>
        <w:jc w:val="center"/>
        <w:rPr>
          <w:rFonts w:ascii="New Caledonia LT Std Semibold" w:eastAsia="New Caledonia LT Std Semibold" w:hAnsi="New Caledonia LT Std Semibold" w:cs="New Caledonia LT Std Semibold"/>
          <w:sz w:val="28"/>
          <w:szCs w:val="28"/>
        </w:rPr>
      </w:pPr>
      <w:proofErr w:type="spellStart"/>
      <w:r w:rsidRPr="0054348A">
        <w:rPr>
          <w:rFonts w:ascii="New Caledonia LT Std Semibold" w:hAnsi="New Caledonia LT Std Semibold"/>
          <w:sz w:val="28"/>
          <w:szCs w:val="28"/>
          <w:lang w:val="it-IT"/>
        </w:rPr>
        <w:t>Alc</w:t>
      </w:r>
      <w:proofErr w:type="spellEnd"/>
      <w:r w:rsidRPr="0054348A">
        <w:rPr>
          <w:rFonts w:ascii="New Caledonia LT Std Semibold" w:hAnsi="New Caledonia LT Std Semibold"/>
          <w:sz w:val="28"/>
          <w:szCs w:val="28"/>
        </w:rPr>
        <w:t>é</w:t>
      </w:r>
      <w:r w:rsidRPr="0054348A">
        <w:rPr>
          <w:rFonts w:ascii="New Caledonia LT Std Semibold" w:hAnsi="New Caledonia LT Std Semibold"/>
          <w:sz w:val="28"/>
          <w:szCs w:val="28"/>
          <w:lang w:val="de-DE"/>
        </w:rPr>
        <w:t>e MONTFORT</w:t>
      </w:r>
    </w:p>
    <w:p w14:paraId="4F4A2A7B" w14:textId="77777777" w:rsidR="003C3AFD" w:rsidRPr="0054348A" w:rsidRDefault="00000000" w:rsidP="003C3AFD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</w:rPr>
      </w:pPr>
      <w:hyperlink r:id="rId8" w:history="1">
        <w:r w:rsidR="003C3AFD" w:rsidRPr="0054348A">
          <w:rPr>
            <w:rStyle w:val="Hyperlink0"/>
            <w:rFonts w:ascii="New Caledonia LT Std" w:hAnsi="New Caledonia LT Std"/>
            <w:sz w:val="28"/>
            <w:szCs w:val="28"/>
          </w:rPr>
          <w:t>contact@maison-alcee.com</w:t>
        </w:r>
      </w:hyperlink>
    </w:p>
    <w:p w14:paraId="6B4C8DD1" w14:textId="77777777" w:rsidR="003C3AFD" w:rsidRPr="0054348A" w:rsidRDefault="003C3AFD" w:rsidP="003C3AFD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</w:rPr>
      </w:pPr>
      <w:r w:rsidRPr="0054348A">
        <w:rPr>
          <w:rFonts w:ascii="New Caledonia LT Std" w:hAnsi="New Caledonia LT Std"/>
          <w:sz w:val="28"/>
          <w:szCs w:val="28"/>
        </w:rPr>
        <w:t>00 33 7 80 98 28 06</w:t>
      </w:r>
    </w:p>
    <w:p w14:paraId="72E982A9" w14:textId="77777777" w:rsidR="003C3AFD" w:rsidRPr="0054348A" w:rsidRDefault="00000000" w:rsidP="003C3AFD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</w:rPr>
      </w:pPr>
      <w:hyperlink r:id="rId9" w:history="1">
        <w:r w:rsidR="003C3AFD" w:rsidRPr="0054348A">
          <w:rPr>
            <w:rStyle w:val="Hyperlink1"/>
            <w:rFonts w:ascii="New Caledonia LT Std" w:hAnsi="New Caledonia LT Std"/>
            <w:sz w:val="28"/>
            <w:szCs w:val="28"/>
          </w:rPr>
          <w:t>www.maison-alcee.com</w:t>
        </w:r>
      </w:hyperlink>
    </w:p>
    <w:p w14:paraId="03467147" w14:textId="77777777" w:rsidR="003C3AFD" w:rsidRPr="0054348A" w:rsidRDefault="003C3AFD" w:rsidP="003C3AFD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</w:rPr>
      </w:pPr>
    </w:p>
    <w:p w14:paraId="40746937" w14:textId="77777777" w:rsidR="003C3AFD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sz w:val="28"/>
          <w:szCs w:val="28"/>
        </w:rPr>
      </w:pPr>
      <w:r w:rsidRPr="0054348A">
        <w:rPr>
          <w:rFonts w:ascii="New Caledonia LT Std" w:hAnsi="New Caledonia LT Std"/>
          <w:sz w:val="28"/>
          <w:szCs w:val="28"/>
        </w:rPr>
        <w:t xml:space="preserve">Pour télécharger les images de presse, veuillez-vous rendre sur </w:t>
      </w:r>
      <w:hyperlink r:id="rId10" w:anchor="utm_source=mailchimp&amp;utm_medium=email&amp;utm_campaign=narrative" w:history="1">
        <w:r w:rsidRPr="0054348A">
          <w:rPr>
            <w:rStyle w:val="Hyperlink0"/>
            <w:rFonts w:ascii="New Caledonia LT Std" w:hAnsi="New Caledonia LT Std"/>
            <w:sz w:val="28"/>
            <w:szCs w:val="28"/>
          </w:rPr>
          <w:t>ce lien</w:t>
        </w:r>
      </w:hyperlink>
      <w:r w:rsidRPr="0054348A">
        <w:rPr>
          <w:rFonts w:ascii="New Caledonia LT Std" w:hAnsi="New Caledonia LT Std"/>
          <w:sz w:val="28"/>
          <w:szCs w:val="28"/>
        </w:rPr>
        <w:t>.</w:t>
      </w:r>
    </w:p>
    <w:p w14:paraId="761461E4" w14:textId="77777777" w:rsidR="003C3AFD" w:rsidRPr="0054348A" w:rsidRDefault="003C3AFD" w:rsidP="003C3AFD">
      <w:pPr>
        <w:pStyle w:val="Pardfaut"/>
        <w:spacing w:before="0" w:line="240" w:lineRule="auto"/>
        <w:jc w:val="center"/>
        <w:rPr>
          <w:sz w:val="28"/>
          <w:szCs w:val="28"/>
        </w:rPr>
      </w:pPr>
    </w:p>
    <w:p w14:paraId="2CD63A6A" w14:textId="3C1FF6C4" w:rsidR="00871B94" w:rsidRDefault="003C3AFD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sz w:val="28"/>
          <w:szCs w:val="28"/>
        </w:rPr>
      </w:pPr>
      <w:r w:rsidRPr="007330F7">
        <w:rPr>
          <w:rFonts w:ascii="New Caledonia LT Std" w:hAnsi="New Caledonia LT Std"/>
          <w:sz w:val="28"/>
          <w:szCs w:val="28"/>
        </w:rPr>
        <w:t xml:space="preserve">Pour en apprendre davantage, vous pouvez visionner l’interview d’Alcée au Grand Prix d’Horlogerie de </w:t>
      </w:r>
      <w:r w:rsidR="007330F7" w:rsidRPr="007330F7">
        <w:rPr>
          <w:rFonts w:ascii="New Caledonia LT Std" w:hAnsi="New Caledonia LT Std"/>
          <w:sz w:val="28"/>
          <w:szCs w:val="28"/>
        </w:rPr>
        <w:t>Genève</w:t>
      </w:r>
      <w:r w:rsidR="007330F7">
        <w:rPr>
          <w:rFonts w:ascii="New Caledonia LT Std" w:hAnsi="New Caledonia LT Std"/>
          <w:sz w:val="28"/>
          <w:szCs w:val="28"/>
        </w:rPr>
        <w:t>,</w:t>
      </w:r>
      <w:r w:rsidR="007330F7" w:rsidRPr="0054348A">
        <w:rPr>
          <w:rFonts w:ascii="New Caledonia LT Std" w:hAnsi="New Caledonia LT Std"/>
          <w:sz w:val="28"/>
          <w:szCs w:val="28"/>
        </w:rPr>
        <w:t xml:space="preserve"> veuillez-vous rendre sur </w:t>
      </w:r>
      <w:hyperlink r:id="rId11" w:history="1">
        <w:r w:rsidR="007330F7" w:rsidRPr="00DD5028">
          <w:rPr>
            <w:rFonts w:ascii="New Caledonia LT Std" w:hAnsi="New Caledonia LT Std"/>
            <w:color w:val="0070C0"/>
            <w:sz w:val="28"/>
            <w:szCs w:val="28"/>
            <w:u w:val="single"/>
          </w:rPr>
          <w:t>ce lien</w:t>
        </w:r>
      </w:hyperlink>
      <w:r w:rsidRPr="00DD5028">
        <w:rPr>
          <w:rFonts w:ascii="New Caledonia LT Std" w:hAnsi="New Caledonia LT Std"/>
          <w:color w:val="0070C0"/>
          <w:sz w:val="28"/>
          <w:szCs w:val="28"/>
          <w:u w:val="single"/>
        </w:rPr>
        <w:t>.</w:t>
      </w:r>
    </w:p>
    <w:p w14:paraId="2C66868E" w14:textId="77777777" w:rsidR="007330F7" w:rsidRDefault="007330F7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sz w:val="28"/>
          <w:szCs w:val="28"/>
        </w:rPr>
      </w:pPr>
    </w:p>
    <w:p w14:paraId="31864A30" w14:textId="2F21D285" w:rsidR="007330F7" w:rsidRPr="00600424" w:rsidRDefault="007330F7" w:rsidP="007330F7">
      <w:pPr>
        <w:tabs>
          <w:tab w:val="left" w:pos="5987"/>
        </w:tabs>
        <w:jc w:val="center"/>
        <w:rPr>
          <w:lang w:eastAsia="fr-FR"/>
        </w:rPr>
      </w:pPr>
      <w:r w:rsidRPr="00600424">
        <w:rPr>
          <w:rFonts w:ascii="-webkit-standard" w:hAnsi="-webkit-standard"/>
          <w:color w:val="000000"/>
          <w:sz w:val="27"/>
          <w:szCs w:val="27"/>
        </w:rPr>
        <w:t xml:space="preserve">Pour regarder le discours </w:t>
      </w:r>
      <w:r>
        <w:rPr>
          <w:rFonts w:ascii="-webkit-standard" w:hAnsi="-webkit-standard"/>
          <w:color w:val="000000"/>
          <w:sz w:val="27"/>
          <w:szCs w:val="27"/>
        </w:rPr>
        <w:t xml:space="preserve">émouvant </w:t>
      </w:r>
      <w:r w:rsidRPr="00600424">
        <w:rPr>
          <w:rFonts w:ascii="-webkit-standard" w:hAnsi="-webkit-standard"/>
          <w:color w:val="000000"/>
          <w:sz w:val="27"/>
          <w:szCs w:val="27"/>
        </w:rPr>
        <w:t>d’Alcée et Beno</w:t>
      </w:r>
      <w:r>
        <w:rPr>
          <w:rFonts w:ascii="-webkit-standard" w:hAnsi="-webkit-standard"/>
          <w:color w:val="000000"/>
          <w:sz w:val="27"/>
          <w:szCs w:val="27"/>
        </w:rPr>
        <w:t>ît lors de la réception du Pris de l’Audace,</w:t>
      </w:r>
      <w:r w:rsidRPr="007330F7">
        <w:rPr>
          <w:rFonts w:ascii="New Caledonia LT Std" w:hAnsi="New Caledonia LT Std"/>
          <w:sz w:val="28"/>
          <w:szCs w:val="28"/>
        </w:rPr>
        <w:t xml:space="preserve"> </w:t>
      </w:r>
      <w:r w:rsidRPr="0054348A">
        <w:rPr>
          <w:rFonts w:ascii="New Caledonia LT Std" w:hAnsi="New Caledonia LT Std"/>
          <w:sz w:val="28"/>
          <w:szCs w:val="28"/>
        </w:rPr>
        <w:t xml:space="preserve">veuillez-vous rendre sur </w:t>
      </w:r>
      <w:hyperlink r:id="rId12" w:history="1">
        <w:r w:rsidRPr="00DD5028">
          <w:rPr>
            <w:rFonts w:ascii="New Caledonia LT Std" w:hAnsi="New Caledonia LT Std"/>
            <w:color w:val="0070C0"/>
            <w:sz w:val="28"/>
            <w:szCs w:val="28"/>
            <w:u w:val="single"/>
          </w:rPr>
          <w:t>ce lien</w:t>
        </w:r>
      </w:hyperlink>
      <w:r w:rsidRPr="00DD5028">
        <w:rPr>
          <w:rFonts w:ascii="New Caledonia LT Std" w:hAnsi="New Caledonia LT Std"/>
          <w:color w:val="0070C0"/>
          <w:sz w:val="28"/>
          <w:szCs w:val="28"/>
          <w:u w:val="single"/>
        </w:rPr>
        <w:t>.</w:t>
      </w:r>
    </w:p>
    <w:p w14:paraId="0A8F2B8C" w14:textId="77777777" w:rsidR="007330F7" w:rsidRPr="007330F7" w:rsidRDefault="007330F7" w:rsidP="003C3AFD">
      <w:pPr>
        <w:pStyle w:val="Pardfaut"/>
        <w:spacing w:before="0" w:line="240" w:lineRule="auto"/>
        <w:jc w:val="center"/>
        <w:rPr>
          <w:rFonts w:ascii="New Caledonia LT Std" w:hAnsi="New Caledonia LT Std" w:hint="eastAsia"/>
          <w:sz w:val="28"/>
          <w:szCs w:val="28"/>
        </w:rPr>
      </w:pPr>
    </w:p>
    <w:sectPr w:rsidR="007330F7" w:rsidRPr="00733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 Caledonia LT Std">
    <w:altName w:val="Cambria"/>
    <w:panose1 w:val="020B0604020202020204"/>
    <w:charset w:val="00"/>
    <w:family w:val="roman"/>
    <w:pitch w:val="default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-Roman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Times Roman">
    <w:altName w:val="Times New Roman"/>
    <w:panose1 w:val="020B0604020202020204"/>
    <w:charset w:val="00"/>
    <w:family w:val="roman"/>
    <w:pitch w:val="default"/>
  </w:font>
  <w:font w:name="New Caledonia LT Std Semibold">
    <w:altName w:val="Cambria"/>
    <w:panose1 w:val="020B0604020202020204"/>
    <w:charset w:val="00"/>
    <w:family w:val="roman"/>
    <w:pitch w:val="default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B94"/>
    <w:rsid w:val="00054488"/>
    <w:rsid w:val="000D712D"/>
    <w:rsid w:val="00302740"/>
    <w:rsid w:val="003A5CED"/>
    <w:rsid w:val="003C3AFD"/>
    <w:rsid w:val="003E0BA7"/>
    <w:rsid w:val="004D2118"/>
    <w:rsid w:val="005D0CE8"/>
    <w:rsid w:val="007330F7"/>
    <w:rsid w:val="007839B3"/>
    <w:rsid w:val="00871B94"/>
    <w:rsid w:val="00B42692"/>
    <w:rsid w:val="00BB7835"/>
    <w:rsid w:val="00C062E1"/>
    <w:rsid w:val="00C626FC"/>
    <w:rsid w:val="00D46582"/>
    <w:rsid w:val="00DA5501"/>
    <w:rsid w:val="00DD5028"/>
    <w:rsid w:val="00E01289"/>
    <w:rsid w:val="00F61CC3"/>
    <w:rsid w:val="00FA4A58"/>
    <w:rsid w:val="00FF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BC93E"/>
  <w15:chartTrackingRefBased/>
  <w15:docId w15:val="{E296B4D5-00F8-B54E-A936-16FCDD5B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71B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1B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1B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1B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1B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1B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1B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1B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1B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1B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1B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1B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1B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1B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1B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1B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1B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1B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1B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1B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1B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1B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1B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1B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1B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1B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1B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1B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1B94"/>
    <w:rPr>
      <w:b/>
      <w:bCs/>
      <w:smallCaps/>
      <w:color w:val="0F4761" w:themeColor="accent1" w:themeShade="BF"/>
      <w:spacing w:val="5"/>
    </w:rPr>
  </w:style>
  <w:style w:type="paragraph" w:customStyle="1" w:styleId="Pardfaut">
    <w:name w:val="Par défaut"/>
    <w:rsid w:val="003C3AF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fr-FR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ucun">
    <w:name w:val="Aucun"/>
    <w:rsid w:val="003C3AFD"/>
  </w:style>
  <w:style w:type="character" w:customStyle="1" w:styleId="Hyperlink0">
    <w:name w:val="Hyperlink.0"/>
    <w:basedOn w:val="Aucun"/>
    <w:rsid w:val="003C3AFD"/>
    <w:rPr>
      <w:outline w:val="0"/>
      <w:color w:val="0000EE"/>
      <w:u w:val="single"/>
    </w:rPr>
  </w:style>
  <w:style w:type="character" w:customStyle="1" w:styleId="Hyperlink1">
    <w:name w:val="Hyperlink.1"/>
    <w:basedOn w:val="Lienhypertexte"/>
    <w:rsid w:val="003C3AFD"/>
    <w:rPr>
      <w:color w:val="467886" w:themeColor="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3C3AF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maison-alcee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kIFnM2jth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gphg.org/fr/videos/interview-de-alcee-montfort-maison-alcee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maison-alcee.com/images-presse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maison-alcee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657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Léna Vernant</dc:creator>
  <cp:keywords/>
  <dc:description/>
  <cp:lastModifiedBy>Léna Vernant</cp:lastModifiedBy>
  <cp:revision>2</cp:revision>
  <dcterms:created xsi:type="dcterms:W3CDTF">2024-07-02T14:55:00Z</dcterms:created>
  <dcterms:modified xsi:type="dcterms:W3CDTF">2024-07-02T14:55:00Z</dcterms:modified>
</cp:coreProperties>
</file>